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69DE" w:rsidRPr="00256391" w:rsidRDefault="00256391">
      <w:pPr>
        <w:rPr>
          <w:b/>
          <w:bCs/>
          <w:lang w:val="kk-KZ"/>
        </w:rPr>
      </w:pPr>
      <w:r w:rsidRPr="00256391">
        <w:rPr>
          <w:b/>
          <w:bCs/>
          <w:lang w:val="kk-KZ"/>
        </w:rPr>
        <w:t xml:space="preserve">6 дәріс. </w:t>
      </w:r>
      <w:r w:rsidRPr="00256391">
        <w:rPr>
          <w:b/>
          <w:bCs/>
        </w:rPr>
        <w:t>Турбидиметр</w:t>
      </w:r>
      <w:r w:rsidRPr="00256391">
        <w:rPr>
          <w:b/>
          <w:bCs/>
          <w:lang w:val="kk-KZ"/>
        </w:rPr>
        <w:t>леу</w:t>
      </w:r>
      <w:r w:rsidRPr="00256391">
        <w:rPr>
          <w:b/>
          <w:bCs/>
        </w:rPr>
        <w:t>.  Нефелометр</w:t>
      </w:r>
      <w:r w:rsidRPr="00256391">
        <w:rPr>
          <w:b/>
          <w:bCs/>
          <w:lang w:val="kk-KZ"/>
        </w:rPr>
        <w:t>леу</w:t>
      </w:r>
    </w:p>
    <w:p w:rsidR="00280130" w:rsidRDefault="00280130" w:rsidP="00280130">
      <w:pPr>
        <w:jc w:val="both"/>
        <w:rPr>
          <w:color w:val="000000"/>
        </w:rPr>
      </w:pPr>
      <w:r>
        <w:rPr>
          <w:color w:val="000000"/>
        </w:rPr>
        <w:tab/>
      </w:r>
      <w:r w:rsidRPr="00071551">
        <w:rPr>
          <w:color w:val="000000"/>
        </w:rPr>
        <w:t>К оптическим методам относятся турбодиметрия и нефелометрия -- анализ основан на поглощении и рассеянии лучистой энергии взвешенными частицами определяемого вещества, а также флуорометрия -- основан на измерении вторичного излучения, возникающего при взаимодействии лучистой энергии с анализируемым соединением, и др.</w:t>
      </w:r>
      <w:r w:rsidRPr="00985851">
        <w:rPr>
          <w:color w:val="000000"/>
        </w:rPr>
        <w:t xml:space="preserve"> </w:t>
      </w:r>
      <w:r w:rsidRPr="00071551">
        <w:rPr>
          <w:color w:val="000000"/>
        </w:rPr>
        <w:t>Нефелометрический и турбидиметрический методы применяются для анализа суспензий, эмульсий, различных взвесей и других мутных сред. Интенсивность пучка света, проходящего через такую среду, уменьшается за счет рассеивания и поглощения света</w:t>
      </w:r>
      <w:r>
        <w:rPr>
          <w:color w:val="000000"/>
        </w:rPr>
        <w:t>.</w:t>
      </w:r>
    </w:p>
    <w:p w:rsidR="00280130" w:rsidRDefault="00280130" w:rsidP="00280130">
      <w:pPr>
        <w:pStyle w:val="a3"/>
        <w:spacing w:before="0" w:beforeAutospacing="0" w:after="0" w:afterAutospacing="0"/>
        <w:jc w:val="both"/>
      </w:pPr>
      <w:r>
        <w:rPr>
          <w:color w:val="000000"/>
        </w:rPr>
        <w:tab/>
      </w:r>
      <w:r>
        <w:t>Нефелометрический метод определения концентрации основан на измерении интенсивности света, рассеянного взвешенными частицами. Интенсивность рассеянного света подчиняется закону Релея:</w:t>
      </w:r>
    </w:p>
    <w:p w:rsidR="00280130" w:rsidRDefault="00280130" w:rsidP="00280130">
      <w:pPr>
        <w:pStyle w:val="a3"/>
        <w:jc w:val="center"/>
      </w:pPr>
      <w:r>
        <w:fldChar w:fldCharType="begin"/>
      </w:r>
      <w:r>
        <w:instrText xml:space="preserve"> INCLUDEPICTURE "http://masters.donntu.edu.ua/2007/kita/litvinova_m/library/bimg_31.jpg" \* MERGEFORMATINET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80.5pt;height:52.5pt">
            <v:imagedata r:id="rId5" r:href="rId6"/>
          </v:shape>
        </w:pict>
      </w:r>
      <w:r>
        <w:fldChar w:fldCharType="end"/>
      </w:r>
    </w:p>
    <w:p w:rsidR="00280130" w:rsidRDefault="00280130" w:rsidP="00280130">
      <w:pPr>
        <w:pStyle w:val="a3"/>
        <w:jc w:val="both"/>
      </w:pPr>
      <w:r>
        <w:t>где I</w:t>
      </w:r>
      <w:r>
        <w:rPr>
          <w:vertAlign w:val="subscript"/>
        </w:rPr>
        <w:t>н</w:t>
      </w:r>
      <w:r>
        <w:t xml:space="preserve"> и I</w:t>
      </w:r>
      <w:r>
        <w:rPr>
          <w:vertAlign w:val="subscript"/>
        </w:rPr>
        <w:t>0</w:t>
      </w:r>
      <w:r>
        <w:t xml:space="preserve"> - интенсивности рассеянного и падающего света; n</w:t>
      </w:r>
      <w:r>
        <w:rPr>
          <w:vertAlign w:val="subscript"/>
        </w:rPr>
        <w:t>1</w:t>
      </w:r>
      <w:r>
        <w:t xml:space="preserve"> и n</w:t>
      </w:r>
      <w:r>
        <w:rPr>
          <w:vertAlign w:val="subscript"/>
        </w:rPr>
        <w:t>2</w:t>
      </w:r>
      <w:r>
        <w:t xml:space="preserve"> - коэффициенты преломления частиц и среды; N - общее количество светорассеивающих частиц; υ - объем одной частицы; λ - длина волны падающего света; r - расстояние до приемника рассеянного света; β - угол между падающим и рассеянным светом. В условиях нефелометрического определения ряд величин остается постоянным и уравнение (V.1) переходит в</w:t>
      </w:r>
    </w:p>
    <w:p w:rsidR="00280130" w:rsidRDefault="00280130" w:rsidP="00280130">
      <w:pPr>
        <w:pStyle w:val="a3"/>
        <w:jc w:val="center"/>
      </w:pPr>
      <w:r>
        <w:fldChar w:fldCharType="begin"/>
      </w:r>
      <w:r>
        <w:instrText xml:space="preserve"> INCLUDEPICTURE "http://masters.donntu.edu.ua/2007/kita/litvinova_m/library/bimg_32.jpg" \* MERGEFORMATINET </w:instrText>
      </w:r>
      <w:r>
        <w:fldChar w:fldCharType="separate"/>
      </w:r>
      <w:r>
        <w:pict>
          <v:shape id="_x0000_i1026" type="#_x0000_t75" alt="" style="width:174pt;height:39.5pt">
            <v:imagedata r:id="rId7" r:href="rId8"/>
          </v:shape>
        </w:pict>
      </w:r>
      <w:r>
        <w:fldChar w:fldCharType="end"/>
      </w:r>
    </w:p>
    <w:p w:rsidR="00280130" w:rsidRDefault="00280130" w:rsidP="00280130">
      <w:pPr>
        <w:pStyle w:val="a3"/>
        <w:spacing w:before="0" w:beforeAutospacing="0" w:after="0" w:afterAutospacing="0"/>
        <w:jc w:val="both"/>
      </w:pPr>
      <w:r>
        <w:tab/>
        <w:t>Множитель 1/ λ</w:t>
      </w:r>
      <w:r>
        <w:rPr>
          <w:vertAlign w:val="superscript"/>
        </w:rPr>
        <w:t>4</w:t>
      </w:r>
      <w:r>
        <w:t xml:space="preserve"> указывает на быстрое возрастание интенсивности рассеянного света с уменьшением длины волны падающего света. Так как красный свет рассеивается меньше, чем любой другой при прочих равных условиях, различные сигнальные огни (стоп-сигналы, огни маяка и т. д.) бывают красные.</w:t>
      </w:r>
    </w:p>
    <w:p w:rsidR="00280130" w:rsidRDefault="00280130" w:rsidP="00280130">
      <w:pPr>
        <w:pStyle w:val="a3"/>
        <w:spacing w:before="0" w:beforeAutospacing="0" w:after="0" w:afterAutospacing="0"/>
        <w:jc w:val="both"/>
      </w:pPr>
      <w:r>
        <w:tab/>
        <w:t>Серьезное затруднение в практике нефелометрии состоит в том, что интенсивность рассеянного света зависит от объема частиц. Большое значение в связи с этим приобретает унификация методики приготовления взвеси - строгое соблюдение концентрационных и температурных условий, порядка и скорости смешения растворов, введение защитных коллоидов и т. д. При строгом соблюдении этих условий объемы частиц суспензии получаются примерно одинаковые, и их размер вполне удовлетворительно воспроизводится от опыта к опыту. Концентрацию можно выразить числом частиц в единице объема:</w:t>
      </w:r>
    </w:p>
    <w:p w:rsidR="00280130" w:rsidRDefault="00280130" w:rsidP="00280130">
      <w:pPr>
        <w:pStyle w:val="a3"/>
        <w:spacing w:before="0" w:beforeAutospacing="0" w:after="0" w:afterAutospacing="0"/>
        <w:jc w:val="center"/>
      </w:pPr>
      <w:r>
        <w:fldChar w:fldCharType="begin"/>
      </w:r>
      <w:r>
        <w:instrText xml:space="preserve"> INCLUDEPICTURE "http://masters.donntu.edu.ua/2007/kita/litvinova_m/library/bimg_33.jpg" \* MERGEFORMATINET </w:instrText>
      </w:r>
      <w:r>
        <w:fldChar w:fldCharType="separate"/>
      </w:r>
      <w:r>
        <w:pict>
          <v:shape id="_x0000_i1027" type="#_x0000_t75" alt="" style="width:138pt;height:37.5pt">
            <v:imagedata r:id="rId9" r:href="rId10"/>
          </v:shape>
        </w:pict>
      </w:r>
      <w:r>
        <w:fldChar w:fldCharType="end"/>
      </w:r>
    </w:p>
    <w:p w:rsidR="00280130" w:rsidRDefault="00280130" w:rsidP="00280130">
      <w:pPr>
        <w:pStyle w:val="a3"/>
        <w:spacing w:before="0" w:beforeAutospacing="0" w:after="0" w:afterAutospacing="0"/>
      </w:pPr>
      <w:r>
        <w:t>где V - объем суспензии; N</w:t>
      </w:r>
      <w:r>
        <w:rPr>
          <w:vertAlign w:val="subscript"/>
        </w:rPr>
        <w:t>A</w:t>
      </w:r>
      <w:r>
        <w:t xml:space="preserve"> - постоянная Авогадро.</w:t>
      </w:r>
    </w:p>
    <w:p w:rsidR="00280130" w:rsidRDefault="00280130" w:rsidP="00280130">
      <w:pPr>
        <w:pStyle w:val="a3"/>
        <w:spacing w:before="0" w:beforeAutospacing="0" w:after="0" w:afterAutospacing="0"/>
      </w:pPr>
      <w:r>
        <w:t>Подставляя (V.3) в (V.2), получаем:</w:t>
      </w:r>
    </w:p>
    <w:p w:rsidR="00280130" w:rsidRDefault="00280130" w:rsidP="00280130">
      <w:pPr>
        <w:pStyle w:val="a3"/>
        <w:spacing w:before="0" w:beforeAutospacing="0" w:after="0" w:afterAutospacing="0"/>
        <w:jc w:val="center"/>
      </w:pPr>
      <w:r>
        <w:fldChar w:fldCharType="begin"/>
      </w:r>
      <w:r>
        <w:instrText xml:space="preserve"> INCLUDEPICTURE "http://masters.donntu.edu.ua/2007/kita/litvinova_m/library/bimg_34.jpg" \* MERGEFORMATINET </w:instrText>
      </w:r>
      <w:r>
        <w:fldChar w:fldCharType="separate"/>
      </w:r>
      <w:r>
        <w:pict>
          <v:shape id="_x0000_i1028" type="#_x0000_t75" alt="" style="width:174pt;height:43pt">
            <v:imagedata r:id="rId11" r:href="rId12"/>
          </v:shape>
        </w:pict>
      </w:r>
      <w:r>
        <w:fldChar w:fldCharType="end"/>
      </w:r>
    </w:p>
    <w:p w:rsidR="00280130" w:rsidRDefault="00280130" w:rsidP="00280130">
      <w:pPr>
        <w:pStyle w:val="a3"/>
        <w:spacing w:before="0" w:beforeAutospacing="0" w:after="0" w:afterAutospacing="0"/>
      </w:pPr>
      <w:r>
        <w:t>При постоянных V, υ, l уравнение (V.4) принимает вид:</w:t>
      </w:r>
    </w:p>
    <w:p w:rsidR="00280130" w:rsidRDefault="00280130" w:rsidP="00280130">
      <w:pPr>
        <w:pStyle w:val="a3"/>
        <w:spacing w:before="0" w:beforeAutospacing="0" w:after="0" w:afterAutospacing="0"/>
        <w:jc w:val="center"/>
      </w:pPr>
      <w:r>
        <w:fldChar w:fldCharType="begin"/>
      </w:r>
      <w:r>
        <w:instrText xml:space="preserve"> INCLUDEPICTURE "http://masters.donntu.edu.ua/2007/kita/litvinova_m/library/bimg_35.jpg" \* MERGEFORMATINET </w:instrText>
      </w:r>
      <w:r>
        <w:fldChar w:fldCharType="separate"/>
      </w:r>
      <w:r>
        <w:pict>
          <v:shape id="_x0000_i1029" type="#_x0000_t75" alt="" style="width:138pt;height:22pt">
            <v:imagedata r:id="rId13" r:href="rId14"/>
          </v:shape>
        </w:pict>
      </w:r>
      <w:r>
        <w:fldChar w:fldCharType="end"/>
      </w:r>
    </w:p>
    <w:p w:rsidR="00280130" w:rsidRDefault="00280130" w:rsidP="00280130">
      <w:pPr>
        <w:pStyle w:val="a3"/>
        <w:spacing w:before="0" w:beforeAutospacing="0" w:after="0" w:afterAutospacing="0"/>
      </w:pPr>
      <w:r>
        <w:t>или</w:t>
      </w:r>
    </w:p>
    <w:p w:rsidR="00280130" w:rsidRDefault="00280130" w:rsidP="00280130">
      <w:pPr>
        <w:pStyle w:val="a3"/>
        <w:spacing w:before="0" w:beforeAutospacing="0" w:after="0" w:afterAutospacing="0"/>
        <w:jc w:val="center"/>
      </w:pPr>
      <w:r>
        <w:lastRenderedPageBreak/>
        <w:fldChar w:fldCharType="begin"/>
      </w:r>
      <w:r>
        <w:instrText xml:space="preserve"> INCLUDEPICTURE "http://masters.donntu.edu.ua/2007/kita/litvinova_m/library/bimg_36.jpg" \* MERGEFORMATINET </w:instrText>
      </w:r>
      <w:r>
        <w:fldChar w:fldCharType="separate"/>
      </w:r>
      <w:r>
        <w:pict>
          <v:shape id="_x0000_i1030" type="#_x0000_t75" alt="" style="width:138pt;height:22.5pt">
            <v:imagedata r:id="rId15" r:href="rId16"/>
          </v:shape>
        </w:pict>
      </w:r>
      <w:r>
        <w:fldChar w:fldCharType="end"/>
      </w:r>
    </w:p>
    <w:p w:rsidR="00280130" w:rsidRDefault="00280130" w:rsidP="00280130">
      <w:pPr>
        <w:pStyle w:val="a3"/>
        <w:spacing w:before="0" w:beforeAutospacing="0" w:after="0" w:afterAutospacing="0"/>
        <w:jc w:val="both"/>
      </w:pPr>
      <w:r>
        <w:t>Уравнение (V.6) показывает, что отношение интенсивности рассеянного света к интенсивности падающего пропорционально концентрации взвешенных частиц. Калибровочный график в координатах I</w:t>
      </w:r>
      <w:r>
        <w:rPr>
          <w:vertAlign w:val="subscript"/>
        </w:rPr>
        <w:t>н</w:t>
      </w:r>
      <w:r>
        <w:t>/I</w:t>
      </w:r>
      <w:r>
        <w:rPr>
          <w:vertAlign w:val="subscript"/>
        </w:rPr>
        <w:t>0</w:t>
      </w:r>
      <w:r>
        <w:t xml:space="preserve"> как функция С будет линеен. Тем не менее иногда можно встретить рекомендацию строить калибровочный график в координатах Dкаж - С, где D</w:t>
      </w:r>
      <w:r>
        <w:rPr>
          <w:vertAlign w:val="subscript"/>
        </w:rPr>
        <w:t>каж</w:t>
      </w:r>
      <w:r>
        <w:t xml:space="preserve"> - так называемая относительная или кажущаяся оптическая плотность, рассчитываемая как D</w:t>
      </w:r>
      <w:r>
        <w:rPr>
          <w:vertAlign w:val="subscript"/>
        </w:rPr>
        <w:t>каж</w:t>
      </w:r>
      <w:r>
        <w:t>=-lg(I</w:t>
      </w:r>
      <w:r>
        <w:rPr>
          <w:vertAlign w:val="subscript"/>
        </w:rPr>
        <w:t>н</w:t>
      </w:r>
      <w:r>
        <w:t>/I</w:t>
      </w:r>
      <w:r>
        <w:rPr>
          <w:vertAlign w:val="subscript"/>
        </w:rPr>
        <w:t>0</w:t>
      </w:r>
      <w:r>
        <w:t>) Такая рекомендация дается, например, в заводских описаниях некоторых нефелометров (НФМ и др.).</w:t>
      </w:r>
    </w:p>
    <w:p w:rsidR="00280130" w:rsidRDefault="00280130" w:rsidP="00280130">
      <w:pPr>
        <w:pStyle w:val="a3"/>
        <w:spacing w:before="0" w:beforeAutospacing="0" w:after="0" w:afterAutospacing="0"/>
      </w:pPr>
      <w:r>
        <w:t>Из (V.6) следует, что</w:t>
      </w:r>
    </w:p>
    <w:p w:rsidR="00280130" w:rsidRDefault="00280130" w:rsidP="00280130">
      <w:pPr>
        <w:pStyle w:val="a3"/>
        <w:spacing w:before="0" w:beforeAutospacing="0" w:after="0" w:afterAutospacing="0"/>
        <w:jc w:val="center"/>
      </w:pPr>
      <w:r>
        <w:fldChar w:fldCharType="begin"/>
      </w:r>
      <w:r>
        <w:instrText xml:space="preserve"> INCLUDEPICTURE "http://masters.donntu.edu.ua/2007/kita/litvinova_m/library/bimg_37.jpg" \* MERGEFORMATINET </w:instrText>
      </w:r>
      <w:r>
        <w:fldChar w:fldCharType="separate"/>
      </w:r>
      <w:r>
        <w:pict>
          <v:shape id="_x0000_i1031" type="#_x0000_t75" alt="" style="width:174.5pt;height:20.5pt">
            <v:imagedata r:id="rId17" r:href="rId18"/>
          </v:shape>
        </w:pict>
      </w:r>
      <w:r>
        <w:fldChar w:fldCharType="end"/>
      </w:r>
    </w:p>
    <w:p w:rsidR="00280130" w:rsidRDefault="00280130" w:rsidP="00280130">
      <w:pPr>
        <w:pStyle w:val="a3"/>
        <w:spacing w:before="0" w:beforeAutospacing="0" w:after="0" w:afterAutospacing="0"/>
        <w:jc w:val="both"/>
      </w:pPr>
      <w:r>
        <w:t>т.е. D</w:t>
      </w:r>
      <w:r>
        <w:rPr>
          <w:vertAlign w:val="subscript"/>
        </w:rPr>
        <w:t>каж</w:t>
      </w:r>
      <w:r>
        <w:t xml:space="preserve"> уменьшается с ростом концентрации, что вполне понятно, так как с увеличением концентрации увеличивается число рассеивающих частиц и интенсивность рассеянного света возрастает.</w:t>
      </w:r>
    </w:p>
    <w:p w:rsidR="00280130" w:rsidRDefault="00280130" w:rsidP="00280130">
      <w:pPr>
        <w:pStyle w:val="a3"/>
        <w:spacing w:before="0" w:beforeAutospacing="0" w:after="0" w:afterAutospacing="0"/>
        <w:jc w:val="both"/>
      </w:pPr>
      <w:r>
        <w:t>В соответствии с уравнением (V.7) график в координатах D</w:t>
      </w:r>
      <w:r>
        <w:rPr>
          <w:vertAlign w:val="subscript"/>
        </w:rPr>
        <w:t>каж</w:t>
      </w:r>
      <w:r>
        <w:t xml:space="preserve"> - lg С будет линеен в противоположность графику в координатах D</w:t>
      </w:r>
      <w:r>
        <w:rPr>
          <w:vertAlign w:val="subscript"/>
        </w:rPr>
        <w:t>каж</w:t>
      </w:r>
      <w:r>
        <w:t xml:space="preserve"> - С.</w:t>
      </w:r>
    </w:p>
    <w:p w:rsidR="00280130" w:rsidRDefault="00280130" w:rsidP="00280130">
      <w:pPr>
        <w:pStyle w:val="a3"/>
        <w:spacing w:before="0" w:beforeAutospacing="0" w:after="0" w:afterAutospacing="0"/>
        <w:jc w:val="both"/>
      </w:pPr>
      <w:r>
        <w:tab/>
        <w:t>Турбидиметрические методы основаны на измерении интенсивности света It прошедшего через анализируемую суспензию. При достаточном разбавлении интенсивность прошедшего света подчиняется уравнению</w:t>
      </w:r>
    </w:p>
    <w:p w:rsidR="00280130" w:rsidRDefault="00280130" w:rsidP="00280130">
      <w:pPr>
        <w:pStyle w:val="a3"/>
        <w:spacing w:before="0" w:beforeAutospacing="0" w:after="0" w:afterAutospacing="0"/>
        <w:jc w:val="center"/>
      </w:pPr>
      <w:r>
        <w:fldChar w:fldCharType="begin"/>
      </w:r>
      <w:r>
        <w:instrText xml:space="preserve"> INCLUDEPICTURE "http://masters.donntu.edu.ua/2007/kita/litvinova_m/library/bimg_38.jpg" \* MERGEFORMATINET </w:instrText>
      </w:r>
      <w:r>
        <w:fldChar w:fldCharType="separate"/>
      </w:r>
      <w:r>
        <w:pict>
          <v:shape id="_x0000_i1032" type="#_x0000_t75" alt="" style="width:138pt;height:39.5pt">
            <v:imagedata r:id="rId19" r:href="rId20"/>
          </v:shape>
        </w:pict>
      </w:r>
      <w:r>
        <w:fldChar w:fldCharType="end"/>
      </w:r>
    </w:p>
    <w:p w:rsidR="00280130" w:rsidRDefault="00280130" w:rsidP="00280130">
      <w:pPr>
        <w:pStyle w:val="a3"/>
        <w:spacing w:before="0" w:beforeAutospacing="0" w:after="0" w:afterAutospacing="0"/>
      </w:pPr>
      <w:r>
        <w:t>где l - толщина слоя, a k - иногда называют молярным коэффициентом мутности раствора.</w:t>
      </w:r>
    </w:p>
    <w:p w:rsidR="00280130" w:rsidRDefault="00280130" w:rsidP="00280130">
      <w:pPr>
        <w:pStyle w:val="a3"/>
        <w:spacing w:before="0" w:beforeAutospacing="0" w:after="0" w:afterAutospacing="0"/>
        <w:jc w:val="both"/>
      </w:pPr>
      <w:r>
        <w:t>В турбидиметрии применяются приемы работы и приборы, обычно используемые в фотометрии растворов, чаще всего метод калибровочного графика. Известен также ряд методик турбидиметрического титрования. Турбидиметрические определения обычно выполняют с помощью фотоэлектрических колориметров-нефелометров (ФЭК-56-2, ФЭК-60 и др.).</w:t>
      </w:r>
    </w:p>
    <w:p w:rsidR="00256391" w:rsidRDefault="00280130" w:rsidP="00280130">
      <w:pPr>
        <w:rPr>
          <w:lang w:val="kk-KZ"/>
        </w:rPr>
      </w:pPr>
      <w:r>
        <w:tab/>
        <w:t>Основным достоинством нефелометрических и турбидиметрических методов является их высокая чувствительность, что особенно ценно по отношению к элементам или ионам, для которых отсутствуют цветные реакции. В практике широко применяется, например, нефелометрическое определение хлорида и сульфата в природных водах и аналогичных объектах. По точности турбидиметрия и нефелометрия уступают фотометрическим методам, что связано, главным образом, с трудностями получения суспензий, обладающих одинаковыми размерами частиц, стабильностью во времени и т. д. К обычным сравнительно небольшим погрешностям фотометрического определения добавляются ошибки, связанные с недостаточной воспроизводимостью химико-</w:t>
      </w:r>
      <w:bookmarkStart w:id="0" w:name="_GoBack"/>
      <w:bookmarkEnd w:id="0"/>
    </w:p>
    <w:p w:rsidR="00256391" w:rsidRDefault="00256391" w:rsidP="00256391">
      <w:pPr>
        <w:rPr>
          <w:lang w:val="kk-KZ"/>
        </w:rPr>
      </w:pPr>
      <w:r>
        <w:rPr>
          <w:lang w:val="kk-KZ"/>
        </w:rPr>
        <w:t>Әдебиет</w:t>
      </w:r>
    </w:p>
    <w:p w:rsidR="00256391" w:rsidRPr="00ED4D4F" w:rsidRDefault="00256391" w:rsidP="00256391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b/>
          <w:bCs/>
          <w:lang w:val="kk-KZ"/>
        </w:rPr>
      </w:pPr>
      <w:r w:rsidRPr="00ED4D4F">
        <w:rPr>
          <w:bCs/>
        </w:rPr>
        <w:t>Бадавамова Г.Л., Минажева Г.С. Аналитикалық химия, Оқулық Алматы, Экономика. 2011.- 474 б.</w:t>
      </w:r>
    </w:p>
    <w:p w:rsidR="00256391" w:rsidRPr="00D42F0C" w:rsidRDefault="00256391" w:rsidP="00256391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</w:pPr>
      <w:r w:rsidRPr="00ED4D4F">
        <w:rPr>
          <w:bCs/>
          <w:lang w:val="kk-KZ"/>
        </w:rPr>
        <w:t xml:space="preserve">Аргимбаева А.М. Талдаудың физика-химиялық әдістері. Алматы,2013,-204 б.(оқу құралы). </w:t>
      </w:r>
    </w:p>
    <w:p w:rsidR="00256391" w:rsidRPr="00D42F0C" w:rsidRDefault="00256391" w:rsidP="00256391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b/>
          <w:color w:val="FF6600"/>
          <w:lang w:val="kk-KZ"/>
        </w:rPr>
      </w:pPr>
      <w:r w:rsidRPr="00D42F0C">
        <w:rPr>
          <w:bCs/>
          <w:lang w:val="kk-KZ"/>
        </w:rPr>
        <w:t xml:space="preserve"> </w:t>
      </w:r>
      <w:r w:rsidRPr="00D42F0C">
        <w:t>Васильев В.П. Аналитическая химия. В 2-х ч. Кн.2: Физико-химические методы анализа.- М.: Дрофа, 2003.- 384с.</w:t>
      </w:r>
      <w:r w:rsidRPr="00D42F0C">
        <w:rPr>
          <w:lang w:val="kk-KZ"/>
        </w:rPr>
        <w:t xml:space="preserve">  </w:t>
      </w:r>
    </w:p>
    <w:p w:rsidR="00256391" w:rsidRPr="00256391" w:rsidRDefault="00256391" w:rsidP="00256391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b/>
          <w:color w:val="FF6600"/>
          <w:lang w:val="kk-KZ"/>
        </w:rPr>
      </w:pPr>
      <w:r w:rsidRPr="00D42F0C">
        <w:rPr>
          <w:lang w:val="kk-KZ"/>
        </w:rPr>
        <w:t xml:space="preserve"> </w:t>
      </w:r>
      <w:r w:rsidRPr="00D42F0C">
        <w:t>Дорохова Е.Н., Прохорова В.Г. Аналитическая химия. Физико-химические методы анализа. – М.: Высш. шк., 1991. – 256с.</w:t>
      </w:r>
      <w:r w:rsidRPr="00D42F0C">
        <w:rPr>
          <w:lang w:val="kk-KZ"/>
        </w:rPr>
        <w:t xml:space="preserve"> </w:t>
      </w:r>
    </w:p>
    <w:p w:rsidR="00256391" w:rsidRPr="00256391" w:rsidRDefault="00256391" w:rsidP="00256391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lang w:val="kk-KZ"/>
        </w:rPr>
      </w:pPr>
      <w:r w:rsidRPr="00256391">
        <w:rPr>
          <w:lang w:val="kk-KZ"/>
        </w:rPr>
        <w:t xml:space="preserve"> </w:t>
      </w:r>
      <w:r w:rsidRPr="00ED4D4F">
        <w:t>Харитонов Ю.Я. Аналитическая химия (аналитика). В 2-х кн. Кн.2. Количественный анализ. Физико-химические (инструментальные) методы анализа. – М.: Высш. шк., 2003.- 559с.</w:t>
      </w:r>
    </w:p>
    <w:p w:rsidR="00256391" w:rsidRDefault="00256391"/>
    <w:sectPr w:rsidR="002563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60180C"/>
    <w:multiLevelType w:val="hybridMultilevel"/>
    <w:tmpl w:val="75EEC0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391"/>
    <w:rsid w:val="001969DE"/>
    <w:rsid w:val="00256391"/>
    <w:rsid w:val="00280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2F2CE"/>
  <w15:chartTrackingRefBased/>
  <w15:docId w15:val="{4B5474D9-5593-4D9E-AC34-39AE303B0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basedOn w:val="a"/>
    <w:next w:val="a4"/>
    <w:uiPriority w:val="99"/>
    <w:rsid w:val="00280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Normal (Web)"/>
    <w:basedOn w:val="a"/>
    <w:uiPriority w:val="99"/>
    <w:semiHidden/>
    <w:unhideWhenUsed/>
    <w:rsid w:val="0028013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masters.donntu.edu.ua/2007/kita/litvinova_m/library/bimg_32.jpg" TargetMode="External"/><Relationship Id="rId13" Type="http://schemas.openxmlformats.org/officeDocument/2006/relationships/image" Target="media/image5.jpeg"/><Relationship Id="rId18" Type="http://schemas.openxmlformats.org/officeDocument/2006/relationships/image" Target="http://masters.donntu.edu.ua/2007/kita/litvinova_m/library/bimg_37.jpg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http://masters.donntu.edu.ua/2007/kita/litvinova_m/library/bimg_34.jpg" TargetMode="External"/><Relationship Id="rId17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image" Target="http://masters.donntu.edu.ua/2007/kita/litvinova_m/library/bimg_36.jpg" TargetMode="External"/><Relationship Id="rId20" Type="http://schemas.openxmlformats.org/officeDocument/2006/relationships/image" Target="http://masters.donntu.edu.ua/2007/kita/litvinova_m/library/bimg_38.jpg" TargetMode="External"/><Relationship Id="rId1" Type="http://schemas.openxmlformats.org/officeDocument/2006/relationships/numbering" Target="numbering.xml"/><Relationship Id="rId6" Type="http://schemas.openxmlformats.org/officeDocument/2006/relationships/image" Target="http://masters.donntu.edu.ua/2007/kita/litvinova_m/library/bimg_31.jpg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10" Type="http://schemas.openxmlformats.org/officeDocument/2006/relationships/image" Target="http://masters.donntu.edu.ua/2007/kita/litvinova_m/library/bimg_33.jpg" TargetMode="External"/><Relationship Id="rId19" Type="http://schemas.openxmlformats.org/officeDocument/2006/relationships/image" Target="media/image8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http://masters.donntu.edu.ua/2007/kita/litvinova_m/library/bimg_35.jp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874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Electrochemist</dc:creator>
  <cp:keywords/>
  <dc:description/>
  <cp:lastModifiedBy>Electrochemist</cp:lastModifiedBy>
  <cp:revision>1</cp:revision>
  <dcterms:created xsi:type="dcterms:W3CDTF">2020-01-06T16:01:00Z</dcterms:created>
  <dcterms:modified xsi:type="dcterms:W3CDTF">2020-01-06T16:51:00Z</dcterms:modified>
</cp:coreProperties>
</file>